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E" w:rsidRPr="004A0B4E" w:rsidRDefault="004A0B4E" w:rsidP="004A0B4E">
      <w:pPr>
        <w:shd w:val="clear" w:color="auto" w:fill="FFFFFF"/>
        <w:ind w:right="0" w:firstLine="709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АДМИНИСТРАЦИЯ </w:t>
      </w:r>
    </w:p>
    <w:p w:rsidR="004A0B4E" w:rsidRPr="004A0B4E" w:rsidRDefault="003263B6" w:rsidP="004A0B4E">
      <w:pPr>
        <w:shd w:val="clear" w:color="auto" w:fill="FFFFFF"/>
        <w:ind w:right="0" w:firstLine="709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КОПЁНКИНСКОГО</w:t>
      </w:r>
      <w:r w:rsidR="004A0B4E" w:rsidRPr="004A0B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0B4E" w:rsidRPr="004A0B4E" w:rsidRDefault="004A0B4E" w:rsidP="004A0B4E">
      <w:pPr>
        <w:shd w:val="clear" w:color="auto" w:fill="FFFFFF"/>
        <w:ind w:right="0" w:firstLine="709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 МУНИЦИПАЛЬНОГО РАЙОНА</w:t>
      </w:r>
    </w:p>
    <w:p w:rsidR="004A0B4E" w:rsidRPr="004A0B4E" w:rsidRDefault="004A0B4E" w:rsidP="004A0B4E">
      <w:pPr>
        <w:shd w:val="clear" w:color="auto" w:fill="FFFFFF"/>
        <w:ind w:right="0" w:firstLine="709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ВОРОНЕЖСКОЙ ОБЛАСТИ  </w:t>
      </w:r>
    </w:p>
    <w:p w:rsidR="004A0B4E" w:rsidRPr="004A0B4E" w:rsidRDefault="004A0B4E" w:rsidP="004A0B4E">
      <w:pPr>
        <w:shd w:val="clear" w:color="auto" w:fill="FFFFFF"/>
        <w:ind w:right="0" w:firstLine="709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A0B4E" w:rsidRPr="004A0B4E" w:rsidRDefault="004A0B4E" w:rsidP="004A0B4E">
      <w:pPr>
        <w:shd w:val="clear" w:color="auto" w:fill="FFFFFF"/>
        <w:ind w:right="0" w:firstLine="709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 </w:t>
      </w:r>
    </w:p>
    <w:p w:rsidR="004A0B4E" w:rsidRPr="004A0B4E" w:rsidRDefault="004A0B4E" w:rsidP="004A0B4E">
      <w:pPr>
        <w:shd w:val="clear" w:color="auto" w:fill="FFFFFF"/>
        <w:ind w:right="0" w:firstLine="709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BF3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29.03.</w:t>
      </w:r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года № </w:t>
      </w:r>
      <w:r w:rsidR="00BF3B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</w:p>
    <w:p w:rsidR="004A0B4E" w:rsidRPr="004A0B4E" w:rsidRDefault="003263B6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Копенкина</w:t>
      </w:r>
      <w:proofErr w:type="spellEnd"/>
      <w:r w:rsidR="004A0B4E"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3B53" w:rsidRDefault="004A0B4E" w:rsidP="00BF3B53">
      <w:pPr>
        <w:shd w:val="clear" w:color="auto" w:fill="FFFFFF"/>
        <w:ind w:right="0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B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</w:t>
      </w:r>
      <w:proofErr w:type="spellStart"/>
      <w:r w:rsidRPr="004A0B4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муниципально-частном</w:t>
      </w:r>
      <w:proofErr w:type="spellEnd"/>
      <w:r w:rsidRPr="004A0B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партнерстве в </w:t>
      </w:r>
      <w:proofErr w:type="spellStart"/>
      <w:r w:rsidR="003263B6">
        <w:rPr>
          <w:rFonts w:ascii="Arial" w:eastAsia="Times New Roman" w:hAnsi="Arial" w:cs="Arial"/>
          <w:b/>
          <w:sz w:val="32"/>
          <w:szCs w:val="32"/>
          <w:lang w:eastAsia="ru-RU"/>
        </w:rPr>
        <w:t>Копёнкинском</w:t>
      </w:r>
      <w:proofErr w:type="spellEnd"/>
      <w:r w:rsidRPr="004A0B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сельском поселении </w:t>
      </w:r>
      <w:proofErr w:type="spellStart"/>
      <w:r w:rsidRPr="004A0B4E">
        <w:rPr>
          <w:rFonts w:ascii="Arial" w:eastAsia="Times New Roman" w:hAnsi="Arial" w:cs="Arial"/>
          <w:b/>
          <w:sz w:val="32"/>
          <w:szCs w:val="32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</w:t>
      </w:r>
    </w:p>
    <w:p w:rsidR="004A0B4E" w:rsidRPr="004A0B4E" w:rsidRDefault="004A0B4E" w:rsidP="00BF3B53">
      <w:pPr>
        <w:shd w:val="clear" w:color="auto" w:fill="FFFFFF"/>
        <w:ind w:right="0" w:firstLine="709"/>
        <w:textAlignment w:val="top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B4E">
        <w:rPr>
          <w:rFonts w:ascii="Arial" w:eastAsia="Times New Roman" w:hAnsi="Arial" w:cs="Arial"/>
          <w:b/>
          <w:sz w:val="32"/>
          <w:szCs w:val="32"/>
          <w:lang w:eastAsia="ru-RU"/>
        </w:rPr>
        <w:t>Воронежской области</w:t>
      </w:r>
    </w:p>
    <w:p w:rsidR="004A0B4E" w:rsidRPr="004A0B4E" w:rsidRDefault="00AC0199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7C4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ассмотрев экспертное заключение правового управления правительства Воронежской области от </w:t>
      </w:r>
      <w:r w:rsidR="00326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18.03.2022</w:t>
      </w:r>
      <w:r w:rsidRPr="007C4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26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19-62/20-74-П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</w:t>
      </w:r>
      <w:r w:rsidR="004A0B4E"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уководствуясь положениями </w:t>
      </w:r>
      <w:r w:rsidR="004A0B4E" w:rsidRPr="004A0B4E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4A0B4E"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0B4E" w:rsidRPr="004A0B4E">
        <w:rPr>
          <w:rFonts w:ascii="Arial" w:eastAsia="Times New Roman" w:hAnsi="Arial" w:cs="Arial"/>
          <w:sz w:val="24"/>
          <w:szCs w:val="24"/>
          <w:lang w:eastAsia="ar-SA"/>
        </w:rPr>
        <w:t xml:space="preserve">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</w:t>
      </w:r>
      <w:proofErr w:type="gramStart"/>
      <w:r w:rsidR="004A0B4E" w:rsidRPr="004A0B4E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="004A0B4E" w:rsidRPr="004A0B4E">
        <w:rPr>
          <w:rFonts w:ascii="Arial" w:eastAsia="Times New Roman" w:hAnsi="Arial" w:cs="Arial"/>
          <w:sz w:val="24"/>
          <w:szCs w:val="24"/>
          <w:lang w:eastAsia="ar-SA"/>
        </w:rPr>
        <w:t xml:space="preserve"> отдельные законодательные акты Российской Федерации», в целях обеспечения стабильных условий развития партнерства, привлечения и </w:t>
      </w:r>
      <w:r w:rsidR="004A0B4E"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эффективного использования муниципальных и частных ресурсов для развития экономики и социальной сферы, повышения уровня жизни населения, </w:t>
      </w:r>
      <w:r w:rsidR="004A0B4E" w:rsidRPr="004A0B4E">
        <w:rPr>
          <w:rFonts w:ascii="Arial" w:eastAsia="Times New Roman" w:hAnsi="Arial" w:cs="Arial"/>
          <w:sz w:val="24"/>
          <w:szCs w:val="24"/>
          <w:lang w:eastAsia="ar-SA"/>
        </w:rPr>
        <w:t>формирования благоприятной инвестиционной среды</w:t>
      </w:r>
      <w:r w:rsidR="004A0B4E"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r w:rsidR="00326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4A0B4E"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</w:p>
    <w:p w:rsidR="00F92C44" w:rsidRDefault="00F92C44" w:rsidP="004A0B4E">
      <w:pPr>
        <w:shd w:val="clear" w:color="auto" w:fill="FFFFFF"/>
        <w:ind w:right="0" w:firstLine="709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0B4E" w:rsidRPr="004A0B4E" w:rsidRDefault="004A0B4E" w:rsidP="004A0B4E">
      <w:pPr>
        <w:shd w:val="clear" w:color="auto" w:fill="FFFFFF"/>
        <w:ind w:right="0" w:firstLine="709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</w:t>
      </w:r>
      <w:proofErr w:type="spellStart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муниципально-частном</w:t>
      </w:r>
      <w:proofErr w:type="spell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партнерстве в </w:t>
      </w:r>
      <w:proofErr w:type="spellStart"/>
      <w:r w:rsidR="00326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Копёнкинском</w:t>
      </w:r>
      <w:proofErr w:type="spell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согласно приложению к настоящему постановлению.</w:t>
      </w: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органом, уполномоченным осуществлять полномочия в сфере муниципально-частного партнерства от имени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является администрация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администрации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3263B6">
        <w:rPr>
          <w:rFonts w:ascii="Arial" w:eastAsia="Times New Roman" w:hAnsi="Arial" w:cs="Arial"/>
          <w:sz w:val="24"/>
          <w:szCs w:val="24"/>
          <w:lang w:eastAsia="ru-RU"/>
        </w:rPr>
        <w:t>01.02.2021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3263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партнерстве в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Копёнкинском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признать утратившим силу.</w:t>
      </w: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Настоящее постановление опубликовать в «Вестнике муниципальных правовых актов </w:t>
      </w:r>
      <w:proofErr w:type="spellStart"/>
      <w:r w:rsidR="00326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326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постановление вступает в законную силу со дня его официального опубликования.</w:t>
      </w: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4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 w:type="page"/>
      </w:r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на главу </w:t>
      </w:r>
      <w:proofErr w:type="spellStart"/>
      <w:r w:rsidR="003263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0B4E" w:rsidRPr="004A0B4E" w:rsidRDefault="004A0B4E" w:rsidP="004A0B4E">
      <w:pPr>
        <w:shd w:val="clear" w:color="auto" w:fill="FFFFFF"/>
        <w:ind w:right="0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4A0B4E" w:rsidRPr="008A0B3E" w:rsidTr="004A0B4E">
        <w:tc>
          <w:tcPr>
            <w:tcW w:w="4503" w:type="dxa"/>
            <w:hideMark/>
          </w:tcPr>
          <w:p w:rsidR="004A0B4E" w:rsidRPr="004A0B4E" w:rsidRDefault="004A0B4E" w:rsidP="004A0B4E">
            <w:pPr>
              <w:shd w:val="clear" w:color="auto" w:fill="FFFFFF"/>
              <w:ind w:right="0" w:firstLine="709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0B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3263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</w:p>
          <w:p w:rsidR="004A0B4E" w:rsidRPr="004A0B4E" w:rsidRDefault="004A0B4E" w:rsidP="004A0B4E">
            <w:pPr>
              <w:ind w:right="0" w:firstLine="709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0B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066" w:type="dxa"/>
          </w:tcPr>
          <w:p w:rsidR="004A0B4E" w:rsidRPr="004A0B4E" w:rsidRDefault="004A0B4E" w:rsidP="004A0B4E">
            <w:pPr>
              <w:ind w:right="0" w:firstLine="709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4A0B4E" w:rsidRPr="004A0B4E" w:rsidRDefault="003263B6" w:rsidP="004A0B4E">
            <w:pPr>
              <w:ind w:right="0" w:firstLine="709"/>
              <w:jc w:val="both"/>
              <w:textAlignment w:val="top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4A0B4E" w:rsidRPr="004A0B4E" w:rsidRDefault="004A0B4E" w:rsidP="004A0B4E">
      <w:pPr>
        <w:ind w:left="5103"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BF3B53">
        <w:rPr>
          <w:rFonts w:ascii="Arial" w:eastAsia="Times New Roman" w:hAnsi="Arial" w:cs="Arial"/>
          <w:sz w:val="24"/>
          <w:szCs w:val="24"/>
          <w:lang w:eastAsia="ru-RU"/>
        </w:rPr>
        <w:t>29.03.2022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F3B53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4A0B4E" w:rsidRPr="004A0B4E" w:rsidRDefault="004A0B4E" w:rsidP="00BF3B53">
      <w:pPr>
        <w:ind w:left="5103" w:righ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B4E" w:rsidRPr="004A0B4E" w:rsidRDefault="004A0B4E" w:rsidP="004A0B4E">
      <w:pPr>
        <w:ind w:left="5103"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B4E" w:rsidRPr="004A0B4E" w:rsidRDefault="004A0B4E" w:rsidP="004A0B4E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A0B4E" w:rsidRPr="004A0B4E" w:rsidRDefault="004A0B4E" w:rsidP="004A0B4E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партнерстве в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Копёнкинском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 </w:t>
      </w:r>
    </w:p>
    <w:p w:rsidR="004A0B4E" w:rsidRPr="004A0B4E" w:rsidRDefault="004A0B4E" w:rsidP="004A0B4E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1. Общие положения 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Целями настоящего Положения о муниципально-частном партнерстве в </w:t>
      </w:r>
      <w:r w:rsidRPr="004A0B4E">
        <w:rPr>
          <w:rFonts w:ascii="Arial" w:eastAsia="Times New Roman" w:hAnsi="Arial" w:cs="Arial"/>
          <w:sz w:val="24"/>
          <w:szCs w:val="24"/>
          <w:lang w:eastAsia="ar-SA"/>
        </w:rPr>
        <w:t>Россошанском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(далее – Положение) являются: привлечение инвестиций в экономику и социальную сферу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обеспечение стабильных условий для развития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партнерства в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Копёнкинском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эффективное использование муниципальных и частных ресурсов для развития экономики и социальной сферы, повышения уровня жизни населения, обеспечение эффективного использования имущества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 (далее - муниципальное имущество). 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Настоящее Положение определяет правовые и организационные основы правового регулирования, цели, задачи, принципы, формы и условия участия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муниципально-частном партнерстве. 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1.3.Основные понятия, используемые в настоящем Положении: 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муниципально-частное партнерство –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частных инвестиций, обеспечения органами местного самоуправления доступности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товаров, работ, услуг и повышения их качества;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проект муниципально-частного партнерства (далее – проект) проект, планируемый для реализации совместно публичным партнером и частным партнером на принципах муниципально-частного партнерства (далее проект МЧП);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соглашение о муниципально-частном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предусмотрены настоящим Положением;</w:t>
      </w:r>
    </w:p>
    <w:p w:rsidR="004A0B4E" w:rsidRPr="004A0B4E" w:rsidRDefault="004A0B4E" w:rsidP="00F92C44">
      <w:pPr>
        <w:ind w:right="0"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публичный партнер – </w:t>
      </w:r>
      <w:proofErr w:type="spellStart"/>
      <w:r w:rsidR="00BF3B53">
        <w:rPr>
          <w:rFonts w:ascii="Arial" w:eastAsia="Times New Roman" w:hAnsi="Arial" w:cs="Arial"/>
          <w:sz w:val="24"/>
          <w:szCs w:val="24"/>
          <w:lang w:eastAsia="ru-RU"/>
        </w:rPr>
        <w:t>Копёнкинское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4A0B4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от имени которого выступает уполномоченный орган местного самоуправления.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частный партнер - российское юридическое лицо, отвечающее требованиям, указанным в ст. 5 Федерального закона от 13.07.2015 № 224-ФЗ, с которым в соответствии с настоящим Положением заключено соглашение о муниципально-частном партнерстве;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Воронежской области – орган исполнительной власти 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Воронежской области, определенный правительством Воронежской области, уполномоченный проводить оценку эффективности проекта муниципально-частного партнерства и определение его сравнительного преимущества в соответствии с частями 2 – 5 ст. 9 Федерального закона от 13.07.2015 № 224-ФЗ.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1.4. Принципы осуществления муниципально-частного партнерства.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Муниципально-частное партнерство основывается на следующих принципах: 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2) обеспечение конкуренции;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4) добросовестное исполнение сторонами соглашения обязательств по соглашению;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5) справедливое распределение рисков и обязательств между сторонами соглашения;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6) свобода заключения соглашения.  </w:t>
      </w:r>
    </w:p>
    <w:p w:rsidR="004A0B4E" w:rsidRPr="004A0B4E" w:rsidRDefault="004A0B4E" w:rsidP="00F92C44">
      <w:pPr>
        <w:tabs>
          <w:tab w:val="left" w:pos="709"/>
        </w:tabs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2. Стороны соглашения о муниципально-частном партнерстве 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2.1. Сторонами соглашения о муниципально-частном партнерстве являются публичный партнер и частный партнер.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69"/>
      <w:bookmarkEnd w:id="0"/>
      <w:r w:rsidRPr="004A0B4E">
        <w:rPr>
          <w:rFonts w:ascii="Arial" w:eastAsia="Times New Roman" w:hAnsi="Arial" w:cs="Arial"/>
          <w:sz w:val="24"/>
          <w:szCs w:val="24"/>
          <w:lang w:eastAsia="ru-RU"/>
        </w:rPr>
        <w:t>2.2. Не могут являться частными партнерами, а также участвовать на стороне частного партнера следующие юридические лица: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70"/>
      <w:bookmarkEnd w:id="1"/>
      <w:r w:rsidRPr="004A0B4E">
        <w:rPr>
          <w:rFonts w:ascii="Arial" w:eastAsia="Times New Roman" w:hAnsi="Arial" w:cs="Arial"/>
          <w:sz w:val="24"/>
          <w:szCs w:val="24"/>
          <w:lang w:eastAsia="ru-RU"/>
        </w:rPr>
        <w:t>1) государственные и муниципальные унитарные предприятия;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2) государственные и муниципальные учреждения;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73"/>
      <w:bookmarkEnd w:id="2"/>
      <w:r w:rsidRPr="004A0B4E">
        <w:rPr>
          <w:rFonts w:ascii="Arial" w:eastAsia="Times New Roman" w:hAnsi="Arial" w:cs="Arial"/>
          <w:sz w:val="24"/>
          <w:szCs w:val="24"/>
          <w:lang w:eastAsia="ru-RU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5) дочерние хозяйственные общества, находящиеся под контролем указанных в подпунктах 1 – 4 пункта 2.2 настоящего Положения организаций;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5"/>
      <w:bookmarkEnd w:id="3"/>
      <w:r w:rsidRPr="004A0B4E">
        <w:rPr>
          <w:rFonts w:ascii="Arial" w:eastAsia="Times New Roman" w:hAnsi="Arial" w:cs="Arial"/>
          <w:sz w:val="24"/>
          <w:szCs w:val="24"/>
          <w:lang w:eastAsia="ru-RU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7) некоммерческие организации, созданные указанными в подпунктах 1 – 6 пункта 2.2 настоящего Положения организациями в форме фондов.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2.3. Хозяйственные товарищества и общества, хозяйственные партнерства находятся под контролем Российской Федерации, субъекта Российской Федерации или муниципального образования, а также под контролем организаций, указанных в подпунктах 1 – 4 пункта 2.2 настоящего Положения, при наличии одного из следующих признаков: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1) Российская Федерация, субъект Российской Федерации или муниципальное образование и одна из организаций, указанных в подпунктах 1 – 4 пункта 2.2 настоящего Положения,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уставный капитал контролируемого лица;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2) Российская Федерация, субъект Российской Федерации или муниципальное образование, а также одна из организаций, указанных в подпунктах 1 – 4 пункта 2.2 настоящего Положения, на основании договора или по иным основаниям получили право или полномочие определять решения, принимаемые контролируемым лицом, 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том числе условия осуществления им предпринимательской деятельности;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3) Российская Федерация, субъект Российской Федерации или муниципальное образование, а также одна из организаций, указанных в подпунктах 1– 4 пункта 2.2 настоящего Положения, имеют право назначить единоличный исполнительный орган и (или)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(наблюдательного совета) или иного коллегиального органа управления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контролируемого лица.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81"/>
      <w:bookmarkEnd w:id="4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указанными в пункте 2 настоящего Положения юридическими лицами, уполномоченными публичным партнером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(далее – органы и юридические лица, выступающие на стороне публичного партнера).</w:t>
      </w:r>
      <w:proofErr w:type="gramEnd"/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2.5. Порядок исполнения органами и юридическими лицами, выступающими на стороне публичного партнера, отдельных прав и обязанностей публичного партнера, объем, и состав этих прав и обязанностей определяются соглашением на основании решения о реализации проекта МЧП.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2.6. 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свои собственные.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2.7.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 если в согласии публичного партнера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85"/>
      <w:bookmarkEnd w:id="5"/>
      <w:r w:rsidRPr="004A0B4E">
        <w:rPr>
          <w:rFonts w:ascii="Arial" w:eastAsia="Times New Roman" w:hAnsi="Arial" w:cs="Arial"/>
          <w:sz w:val="24"/>
          <w:szCs w:val="24"/>
          <w:lang w:eastAsia="ru-RU"/>
        </w:rPr>
        <w:t>2.8. Частный партнер должен соответствовать следующим требованиям: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 Кодексом Российской Федерации об административных правонарушениях, на день представления заявки на участие в конкурсе;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предусмотренных соглашением работ и иных необходимых для реализации соглашения разрешений.  </w:t>
      </w:r>
    </w:p>
    <w:p w:rsidR="004A0B4E" w:rsidRPr="004A0B4E" w:rsidRDefault="004A0B4E" w:rsidP="00F92C44">
      <w:pPr>
        <w:tabs>
          <w:tab w:val="left" w:pos="709"/>
        </w:tabs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3.Объекты соглашения о муниципально-частном партнерстве</w:t>
      </w:r>
    </w:p>
    <w:p w:rsidR="004A0B4E" w:rsidRPr="004A0B4E" w:rsidRDefault="004A0B4E" w:rsidP="00F92C44">
      <w:pPr>
        <w:tabs>
          <w:tab w:val="left" w:pos="709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3.1. Объектами соглашения являются: 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hyperlink r:id="rId4" w:tgtFrame="_self" w:history="1">
        <w:r w:rsidRPr="004A0B4E">
          <w:rPr>
            <w:rFonts w:ascii="Arial" w:eastAsia="Times New Roman" w:hAnsi="Arial" w:cs="Arial"/>
            <w:sz w:val="24"/>
            <w:szCs w:val="24"/>
            <w:lang w:eastAsia="ru-RU"/>
          </w:rPr>
          <w:t>частные</w:t>
        </w:r>
      </w:hyperlink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2) транспорт общего пользования, за исключением метрополитена;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3) объекты железнодорожного транспорта;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4) объекты трубопроводного транспорта;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7) воздушные суда, аэродромы, аэропорты, технические средства и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8) объекты по производству, передаче и распределению электрической энергии;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9) гидротехнические сооружения, стационарные и (или) плавучие платформы, искусственные острова;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13) объекты, на которых осуществляются обработка, утилизация, обезвреживание, размещение твердых коммунальных отходов,</w:t>
      </w:r>
      <w:r w:rsidRPr="004A0B4E">
        <w:rPr>
          <w:rFonts w:ascii="Arial" w:hAnsi="Arial" w:cs="Arial"/>
          <w:sz w:val="24"/>
          <w:szCs w:val="24"/>
          <w:lang w:eastAsia="ru-RU"/>
        </w:rPr>
        <w:t xml:space="preserve"> использование, обезвреживание, размещение, хранение, транспортировка, учет и утилизация медицинских отходов.</w:t>
      </w:r>
      <w:proofErr w:type="gramEnd"/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14) объекты благоустройства территорий, в том числе для их освещения;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5" w:tgtFrame="_self" w:history="1">
        <w:r w:rsidRPr="004A0B4E">
          <w:rPr>
            <w:rFonts w:ascii="Arial" w:eastAsia="Times New Roman" w:hAnsi="Arial" w:cs="Arial"/>
            <w:sz w:val="24"/>
            <w:szCs w:val="24"/>
            <w:lang w:eastAsia="ru-RU"/>
          </w:rPr>
          <w:t>критериям</w:t>
        </w:r>
      </w:hyperlink>
      <w:r w:rsidRPr="004A0B4E">
        <w:rPr>
          <w:rFonts w:ascii="Arial" w:eastAsia="Times New Roman" w:hAnsi="Arial" w:cs="Arial"/>
          <w:sz w:val="24"/>
          <w:szCs w:val="24"/>
          <w:lang w:eastAsia="ru-RU"/>
        </w:rPr>
        <w:t>, установленным Правительством Российской Федерации;</w:t>
      </w:r>
      <w:proofErr w:type="gramEnd"/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17) объекты охотничьей инфраструктуры;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или несколькими такими объектами и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предназначенное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данных).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21) </w:t>
      </w:r>
      <w:r w:rsidRPr="004A0B4E">
        <w:rPr>
          <w:rFonts w:ascii="Arial" w:hAnsi="Arial" w:cs="Arial"/>
          <w:sz w:val="24"/>
          <w:szCs w:val="24"/>
          <w:lang w:eastAsia="ru-RU"/>
        </w:rPr>
        <w:t>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3.2. Объектом соглашения из перечня указанных в пункте 3.1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  </w:t>
      </w:r>
    </w:p>
    <w:p w:rsidR="004A0B4E" w:rsidRPr="00122F5E" w:rsidRDefault="004A0B4E" w:rsidP="00F92C44">
      <w:pPr>
        <w:tabs>
          <w:tab w:val="left" w:pos="709"/>
        </w:tabs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4. Разработка и рассмотрение предложения о реализации</w:t>
      </w:r>
    </w:p>
    <w:p w:rsidR="00D65629" w:rsidRPr="00122F5E" w:rsidRDefault="004A0B4E" w:rsidP="00F92C44">
      <w:pPr>
        <w:tabs>
          <w:tab w:val="left" w:pos="709"/>
        </w:tabs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проекта муниципально-частного партнерства</w:t>
      </w:r>
    </w:p>
    <w:p w:rsidR="004A0B4E" w:rsidRPr="00122F5E" w:rsidRDefault="004A0B4E" w:rsidP="00F92C44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4.1. </w:t>
      </w:r>
      <w:proofErr w:type="gramStart"/>
      <w:r w:rsidRPr="00122F5E">
        <w:rPr>
          <w:rFonts w:ascii="Arial" w:eastAsia="Times New Roman" w:hAnsi="Arial" w:cs="Arial"/>
          <w:sz w:val="24"/>
          <w:szCs w:val="24"/>
          <w:lang w:eastAsia="ru-RU"/>
        </w:rPr>
        <w:t>В случае если инициатором проекта МЧП является публичный партнер, он обеспечивает разработку предложения о реализации проекта муниципально-частного партнерства в соответствии с требованиями, установленными статьей 8 Федерального закона от 13.0</w:t>
      </w:r>
      <w:r w:rsidR="006F7DCA" w:rsidRPr="00122F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22F5E">
        <w:rPr>
          <w:rFonts w:ascii="Arial" w:eastAsia="Times New Roman" w:hAnsi="Arial" w:cs="Arial"/>
          <w:sz w:val="24"/>
          <w:szCs w:val="24"/>
          <w:lang w:eastAsia="ru-RU"/>
        </w:rPr>
        <w:t>.2015 № 224-ФЗ, а также по форме, утвержденной постановлением Правительства РФ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</w:t>
      </w:r>
      <w:proofErr w:type="gram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в предложении о реализации проекта государственно-частного партнерства или проекта муниципально-частного партнерства» (далее – постановление Правительства РФ от 19.12.2015 № 1386).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4.1.1. Разработку предложения о реализации проекта муниципально-частного партнерства, проекта муниципально-частного партнерства по инициативе публичного партнера осуществляет администрация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2F5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122F5E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района.</w:t>
      </w:r>
    </w:p>
    <w:p w:rsidR="004A0B4E" w:rsidRPr="00122F5E" w:rsidRDefault="004A0B4E" w:rsidP="00F92C44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105"/>
      <w:bookmarkEnd w:id="6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4.1.2. Предложение о реализации проекта МЧП, утвержденное главой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2F5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направляется для рассмотрения в целях оценки эффективности проекта МЧП и определения его сравнительного преимущества в адрес уполномоченного органа Воронежской области.</w:t>
      </w:r>
    </w:p>
    <w:p w:rsidR="004A0B4E" w:rsidRPr="00122F5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4.2. В случае если инициатором проекта МЧП выступает лицо, которое может являться частным партнером, оно обеспечивает разработку предложения о реализации проекта МЧП в соответствии с требованиями, предусмотренными </w:t>
      </w:r>
      <w:r w:rsidRPr="00122F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8 </w:t>
      </w:r>
      <w:r w:rsidRPr="00122F5E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13.07.2015 № 224-ФЗ, а также по форме, утвержденной постановлением Правительства РФ от 19.12.2015 № 1386, и направляет его публичному партнеру.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4.2.1.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проекта, в </w:t>
      </w:r>
      <w:proofErr w:type="gramStart"/>
      <w:r w:rsidRPr="00122F5E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предусмотренном приказом Министерства экономического развития Российской Федерации от 20.11.2015 № 864 </w:t>
      </w:r>
      <w:r w:rsidRPr="00122F5E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проекта».</w:t>
      </w:r>
    </w:p>
    <w:p w:rsidR="006F7DCA" w:rsidRPr="00122F5E" w:rsidRDefault="00575EF5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4.2.2.</w:t>
      </w:r>
      <w:r w:rsidR="006F7DCA" w:rsidRPr="00122F5E">
        <w:rPr>
          <w:rFonts w:ascii="Arial" w:hAnsi="Arial" w:cs="Arial"/>
          <w:sz w:val="24"/>
          <w:szCs w:val="24"/>
        </w:rPr>
        <w:t xml:space="preserve"> </w:t>
      </w:r>
      <w:r w:rsidR="006F7DCA" w:rsidRPr="00122F5E">
        <w:rPr>
          <w:rFonts w:ascii="Arial" w:eastAsia="Times New Roman" w:hAnsi="Arial" w:cs="Arial"/>
          <w:sz w:val="24"/>
          <w:szCs w:val="24"/>
          <w:lang w:eastAsia="ru-RU"/>
        </w:rPr>
        <w:t>Предложение о реализации проекта должно содержать: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1) описание проекта и обоснование его актуальности;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3) сведения о публичном партнере;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4) проект соглашения, включающий в себя существенные условия, предусмотренные </w:t>
      </w:r>
      <w:hyperlink r:id="rId6" w:history="1">
        <w:r w:rsidRPr="00122F5E"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статьей 12</w:t>
        </w:r>
      </w:hyperlink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13.07.2015 № 224-ФЗ, и иные не противоречащие законодательству Российской Федерации условия;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5) срок реализации проекта или порядок определения такого срока;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6) оценку возможности получения сторонами соглашения дохода от реализации проекта;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2F5E">
        <w:rPr>
          <w:rFonts w:ascii="Arial" w:eastAsia="Times New Roman" w:hAnsi="Arial" w:cs="Arial"/>
          <w:sz w:val="24"/>
          <w:szCs w:val="24"/>
          <w:lang w:eastAsia="ru-RU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8) описание рисков (при их наличии), связанных с реализацией проекта;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9) сведения об эффективности проекта и обоснование его сравнительного преимущества;</w:t>
      </w:r>
    </w:p>
    <w:p w:rsidR="006F7DCA" w:rsidRPr="00122F5E" w:rsidRDefault="006F7DCA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10) иные определенные Правительством Российской Федерации сведения.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6F7DCA" w:rsidRPr="00122F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22F5E">
        <w:rPr>
          <w:rFonts w:ascii="Arial" w:eastAsia="Times New Roman" w:hAnsi="Arial" w:cs="Arial"/>
          <w:sz w:val="24"/>
          <w:szCs w:val="24"/>
          <w:lang w:eastAsia="ru-RU"/>
        </w:rPr>
        <w:t>. Срок рассмотрения предложения частного партнера о реализации проекта МЧП с принятием решения по результатам рассмотрения предложения о реализации проекта составляет 90 календарных дней.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6F7DCA" w:rsidRPr="00122F5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предмет: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а) соответствия проекта МЧП принципам государственно-частного партнерства, муниципально-частного партнерства;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МЧП (далее – объект);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в) возможности заключения соглашения в отношении объекта;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г) наличия в отношении объекта заключенных соглашений;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д) наличия средств на реализацию проекта МЧП в местном бюджете на очередной финансовый год и плановый период (в случае если для реализации проекта требуется выделение средств из местного бюджета);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е) наличия у публичного партнера права собственности на объект;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ж) наличия прав третьих лиц в отношении объекта;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з) наличия потребности в реконструкции либо создании объекта;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и) полноты и достоверности данных, содержащихся в предложении о реализации проекта;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к) наличия оснований для принятия решения о невозможности реализации проекта, установленных Федеральным законом;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л) целесообразности проведения переговоров с инициатором проекта.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4.3. По истечении срока, указанного в пункте 4.2.</w:t>
      </w:r>
      <w:r w:rsidR="00D65CB6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настоящего Положения, публичный партнёр, осуществлявший рассмотрение предложения частного партнёра должен принять одно из двух решений: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4.3.1.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преимущества;</w:t>
      </w:r>
    </w:p>
    <w:p w:rsidR="004A0B4E" w:rsidRPr="00122F5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4.3.2. О невозможности реализации проекта МЧП</w:t>
      </w:r>
      <w:r w:rsidR="0009430C"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4.4.</w:t>
      </w:r>
      <w:r w:rsidRPr="00122F5E">
        <w:rPr>
          <w:rFonts w:ascii="Arial" w:hAnsi="Arial" w:cs="Arial"/>
          <w:sz w:val="24"/>
          <w:szCs w:val="24"/>
        </w:rPr>
        <w:t xml:space="preserve"> </w:t>
      </w: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публичного партнера о невозможности реализации проекта на основании указанного в </w:t>
      </w:r>
      <w:hyperlink r:id="rId7" w:history="1">
        <w:r w:rsidRPr="00122F5E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lang w:eastAsia="ru-RU"/>
          </w:rPr>
          <w:t>части 2</w:t>
        </w:r>
      </w:hyperlink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статьи 8 Федерального закона от 13.07.2015 № 224-ФЗ предложения о реализации такого проекта должно быть мотивированным и принимается по следующим основаниям: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1) предложение о реализации проекта не соответствует принципам государственно-частного партнерства, муниципально-частного партнерства;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содержание проекта не соответствует установленным </w:t>
      </w:r>
      <w:hyperlink r:id="rId8" w:history="1">
        <w:r w:rsidRPr="00122F5E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lang w:eastAsia="ru-RU"/>
          </w:rPr>
          <w:t>частью 3</w:t>
        </w:r>
      </w:hyperlink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статьи 8 Федерального закона от 13.07.2015 № 224-ФЗ требованиям к содержанию проекта;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муниципальным правовым актом;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6) отсутствие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7) у публичного партнера отсутствует право собственности на указанный в предложении о реализации проекта объект;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8) указанный в предложении о реализации проекта объект является несвободным от прав третьих лиц;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09430C" w:rsidRPr="00122F5E" w:rsidRDefault="0009430C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10) инициатор проекта отказался от ведения переговоров по изменению </w:t>
      </w: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предусмотренных </w:t>
      </w:r>
      <w:hyperlink r:id="rId9" w:history="1">
        <w:r w:rsidRPr="00122F5E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lang w:eastAsia="ru-RU"/>
          </w:rPr>
          <w:t>частью 6</w:t>
        </w:r>
      </w:hyperlink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B6683"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статьи 8 Федерального закона от 13.07.2015 № 224-ФЗ </w:t>
      </w: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условий предложения о реализации проекта либо в результате переговоров стороны не достигли согласия по этим условиям.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09430C"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 результатам рассмотрения предложения частного партнера о реализации проекта МЧП утверждается главой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2F5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4A0B4E" w:rsidRPr="00122F5E" w:rsidRDefault="004A0B4E" w:rsidP="00F92C4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9430C" w:rsidRPr="00122F5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10 дней со дня принятия одного из решений, указанных в пункте 4.3. настоящего Положения, публичный партнер направляет данное решение, оригиналы протоколов предварительных переговоров и (или) переговоров частному партнеру, а также размещает указанные документы и предложение о реализации проекта МЧП на официальном сайте администрации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22F5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информационно-телекоммуникационной сети Интернет.</w:t>
      </w:r>
      <w:proofErr w:type="gramEnd"/>
    </w:p>
    <w:p w:rsidR="004A0B4E" w:rsidRPr="004A0B4E" w:rsidRDefault="004A0B4E" w:rsidP="00F92C44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F5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9430C" w:rsidRPr="00122F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22F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преимущества, публичный партнер в течение 10 дней со дня принятия этого решения направляет предложение о реализации проекта МЧП с копиями протоколов предварительных переговоров и (или) переговоров на рассмотрение в уполномоченный орган</w:t>
      </w:r>
      <w:proofErr w:type="gramEnd"/>
      <w:r w:rsidRPr="00122F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Воронежской области для проведения оценки эффективности проекта МЧП и определение его сравнительного преимущества в порядке, установленном законодательством Российской Федерации.</w:t>
      </w:r>
      <w:r w:rsidRPr="004A0B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5. Принятие решения о реализации проекта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муниципально-частного партнерства </w:t>
      </w:r>
    </w:p>
    <w:p w:rsid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5.1. Публичный партнер (в лице уполномоченного органа) разрабатывает проект решения о реализации проекта МЧП в соответствии с требованиями, предусмотренными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. 3 ст. 10 Федерального закона от 13.07.2015 № 224-ФЗ и направляет главе </w:t>
      </w:r>
      <w:proofErr w:type="spellStart"/>
      <w:r w:rsidR="003263B6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A0B4E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proofErr w:type="spell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для утверждения.</w:t>
      </w:r>
    </w:p>
    <w:p w:rsidR="00122F5E" w:rsidRPr="00F35FA7" w:rsidRDefault="00122F5E" w:rsidP="00F92C44">
      <w:pPr>
        <w:autoSpaceDE w:val="0"/>
        <w:autoSpaceDN w:val="0"/>
        <w:adjustRightInd w:val="0"/>
        <w:ind w:right="0" w:firstLine="709"/>
        <w:jc w:val="both"/>
        <w:rPr>
          <w:rFonts w:ascii="Arial" w:hAnsi="Arial" w:cs="Arial"/>
          <w:sz w:val="24"/>
          <w:szCs w:val="24"/>
        </w:rPr>
      </w:pPr>
      <w:r w:rsidRPr="00F35FA7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r w:rsidRPr="00F35FA7">
        <w:rPr>
          <w:rFonts w:ascii="Arial" w:hAnsi="Arial" w:cs="Arial"/>
          <w:sz w:val="24"/>
          <w:szCs w:val="24"/>
        </w:rPr>
        <w:t>Решение о реализации проекта принимается главой муниципального образования  при наличии положительного заключения уполномоченного органа в срок, не превышающий  60  дней со дня получения положительного заключения.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5FA7">
        <w:rPr>
          <w:rFonts w:ascii="Arial" w:eastAsia="Times New Roman" w:hAnsi="Arial" w:cs="Arial"/>
          <w:sz w:val="24"/>
          <w:szCs w:val="24"/>
          <w:lang w:eastAsia="ru-RU"/>
        </w:rPr>
        <w:t>5.3. На основании решения о реализации проекта МЧП публичный партнер</w:t>
      </w: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(в лице уполномоченного органа) в срок, не превышающий 180 дней со дня принятия данного решения, обеспечивает организацию и проведение конкурса на право заключения соглашения о МЧП, за исключением случаев, предусмотренных чч. 8 – 10 ст. 10 Федерального закона от 13.07.2015 № 224-ФЗ. 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6. Конкурс на право заключения соглашения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о реализации проекта муниципально-частного партнерства </w:t>
      </w:r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6.1. Публичный партнер определяет порядок размещения сообщения о проведении конкурса на право заключения соглашения (далее - конкурс), форму подачи заявок на участие в конкурсе, содержание конкурсной документации,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закона от 13.07.2015 № 224-ФЗ.</w:t>
      </w:r>
    </w:p>
    <w:p w:rsidR="00F35FA7" w:rsidRDefault="004A0B4E" w:rsidP="00F92C44">
      <w:pPr>
        <w:autoSpaceDE w:val="0"/>
        <w:autoSpaceDN w:val="0"/>
        <w:adjustRightInd w:val="0"/>
        <w:ind w:right="0" w:firstLine="709"/>
        <w:jc w:val="both"/>
        <w:rPr>
          <w:rFonts w:ascii="Arial" w:hAnsi="Arial" w:cs="Arial"/>
          <w:sz w:val="24"/>
          <w:szCs w:val="24"/>
        </w:rPr>
      </w:pPr>
      <w:r w:rsidRPr="00D65CB6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proofErr w:type="gramStart"/>
      <w:r w:rsidR="00F35FA7" w:rsidRPr="00D65CB6">
        <w:rPr>
          <w:rFonts w:ascii="Arial" w:hAnsi="Arial" w:cs="Arial"/>
          <w:sz w:val="24"/>
          <w:szCs w:val="24"/>
        </w:rPr>
        <w:t>Публичный партнер по согласованию с уполномоченным органом местного самоуправления (местной администрацией)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</w:t>
      </w:r>
      <w:r w:rsidR="00F35FA7" w:rsidRPr="00D65CB6">
        <w:rPr>
          <w:rFonts w:ascii="Arial" w:hAnsi="Arial" w:cs="Arial"/>
          <w:sz w:val="24"/>
          <w:szCs w:val="24"/>
        </w:rPr>
        <w:lastRenderedPageBreak/>
        <w:t>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4A0B4E" w:rsidRPr="004A0B4E" w:rsidRDefault="004A0B4E" w:rsidP="00F92C44">
      <w:pPr>
        <w:widowControl w:val="0"/>
        <w:tabs>
          <w:tab w:val="left" w:pos="709"/>
        </w:tabs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6.3. По результатам проведенного конкурса или при наличии в соответствии с Федеральным законом от 13.07.2015 № 224-ФЗ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 конкурсной комиссии протокола. 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7. Заключение соглашения о реализации проекта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муниципально-частного партнерства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>7.1. 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D65CB6" w:rsidRPr="00D65CB6" w:rsidRDefault="004A0B4E" w:rsidP="00F92C44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CB6">
        <w:rPr>
          <w:rFonts w:ascii="Arial" w:eastAsia="Times New Roman" w:hAnsi="Arial" w:cs="Arial"/>
          <w:sz w:val="24"/>
          <w:szCs w:val="24"/>
          <w:lang w:eastAsia="ru-RU"/>
        </w:rPr>
        <w:t>7.2. Публичный партнер направляет в электронном виде подписанное соглашение</w:t>
      </w:r>
      <w:r w:rsidR="00D65CB6" w:rsidRPr="00D65CB6">
        <w:rPr>
          <w:rFonts w:ascii="Arial" w:eastAsia="Times New Roman" w:hAnsi="Arial" w:cs="Arial"/>
          <w:sz w:val="24"/>
          <w:szCs w:val="24"/>
          <w:lang w:eastAsia="ru-RU"/>
        </w:rPr>
        <w:t xml:space="preserve"> в орган местного самоуправления, уполномоченный на ведение реестра заключенных соглашений о муниципально-частном партнерстве (местную администрацию) в срок не позднее 10 дней со дня подписания.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8. Мониторинг реализации соглашений о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муниципально-частном </w:t>
      </w:r>
      <w:proofErr w:type="gramStart"/>
      <w:r w:rsidRPr="004A0B4E">
        <w:rPr>
          <w:rFonts w:ascii="Arial" w:eastAsia="Times New Roman" w:hAnsi="Arial" w:cs="Arial"/>
          <w:sz w:val="24"/>
          <w:szCs w:val="24"/>
          <w:lang w:eastAsia="ru-RU"/>
        </w:rPr>
        <w:t>партнерстве</w:t>
      </w:r>
      <w:proofErr w:type="gramEnd"/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B4E">
        <w:rPr>
          <w:rFonts w:ascii="Arial" w:eastAsia="Times New Roman" w:hAnsi="Arial" w:cs="Arial"/>
          <w:sz w:val="24"/>
          <w:szCs w:val="24"/>
          <w:lang w:eastAsia="ru-RU"/>
        </w:rPr>
        <w:t xml:space="preserve"> 8.1. Мониторинг соглашений, </w:t>
      </w:r>
      <w:r w:rsidRPr="004A0B4E">
        <w:rPr>
          <w:rFonts w:ascii="Arial" w:hAnsi="Arial" w:cs="Arial"/>
          <w:sz w:val="24"/>
          <w:szCs w:val="24"/>
          <w:lang w:eastAsia="ru-RU"/>
        </w:rPr>
        <w:t xml:space="preserve">публичным партнером в которых является </w:t>
      </w:r>
      <w:proofErr w:type="spellStart"/>
      <w:r w:rsidR="00BF3B53">
        <w:rPr>
          <w:rFonts w:ascii="Arial" w:hAnsi="Arial" w:cs="Arial"/>
          <w:sz w:val="24"/>
          <w:szCs w:val="24"/>
          <w:lang w:eastAsia="ru-RU"/>
        </w:rPr>
        <w:t>Копёнкинское</w:t>
      </w:r>
      <w:proofErr w:type="spellEnd"/>
      <w:r w:rsidRPr="004A0B4E">
        <w:rPr>
          <w:rFonts w:ascii="Arial" w:hAnsi="Arial" w:cs="Arial"/>
          <w:sz w:val="24"/>
          <w:szCs w:val="24"/>
          <w:lang w:eastAsia="ru-RU"/>
        </w:rPr>
        <w:t xml:space="preserve"> сельское поселение, проводится Минэкономразвития России, уполномоченным органом Воронежской области, а также администрацией </w:t>
      </w:r>
      <w:proofErr w:type="spellStart"/>
      <w:r w:rsidR="003263B6">
        <w:rPr>
          <w:rFonts w:ascii="Arial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B4E">
        <w:rPr>
          <w:rFonts w:ascii="Arial" w:hAnsi="Arial" w:cs="Arial"/>
          <w:sz w:val="24"/>
          <w:szCs w:val="24"/>
          <w:lang w:eastAsia="ru-RU"/>
        </w:rPr>
        <w:t xml:space="preserve"> 8.2. </w:t>
      </w:r>
      <w:proofErr w:type="gramStart"/>
      <w:r w:rsidRPr="004A0B4E">
        <w:rPr>
          <w:rFonts w:ascii="Arial" w:hAnsi="Arial" w:cs="Arial"/>
          <w:sz w:val="24"/>
          <w:szCs w:val="24"/>
          <w:lang w:eastAsia="ru-RU"/>
        </w:rPr>
        <w:t xml:space="preserve">Мониторинг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</w:t>
      </w:r>
      <w:proofErr w:type="spellStart"/>
      <w:r w:rsidR="003263B6">
        <w:rPr>
          <w:rFonts w:ascii="Arial" w:hAnsi="Arial" w:cs="Arial"/>
          <w:sz w:val="24"/>
          <w:szCs w:val="24"/>
          <w:lang w:eastAsia="ru-RU"/>
        </w:rPr>
        <w:t>Копёнкинского</w:t>
      </w:r>
      <w:proofErr w:type="spellEnd"/>
      <w:r w:rsidRPr="004A0B4E">
        <w:rPr>
          <w:rFonts w:ascii="Arial" w:hAnsi="Arial" w:cs="Arial"/>
          <w:sz w:val="24"/>
          <w:szCs w:val="24"/>
          <w:lang w:eastAsia="ru-RU"/>
        </w:rPr>
        <w:t xml:space="preserve"> сельского поселения соглашениях.</w:t>
      </w:r>
      <w:proofErr w:type="gramEnd"/>
    </w:p>
    <w:p w:rsidR="004A0B4E" w:rsidRPr="004A0B4E" w:rsidRDefault="004A0B4E" w:rsidP="00F92C44">
      <w:pPr>
        <w:adjustRightInd w:val="0"/>
        <w:ind w:righ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A0B4E">
        <w:rPr>
          <w:rFonts w:ascii="Arial" w:hAnsi="Arial" w:cs="Arial"/>
          <w:sz w:val="24"/>
          <w:szCs w:val="24"/>
          <w:lang w:eastAsia="ru-RU"/>
        </w:rPr>
        <w:t xml:space="preserve"> 8.3. Внесение и актуализация сведений в информационную систему осуществляется в соответствии с Порядком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02.02.2021года №40, посредством заполнения соответствующих полей, предусмотренных в модуле «Мониторинг проектов государственно-частного партнерс</w:t>
      </w:r>
      <w:r w:rsidR="00F92C44">
        <w:rPr>
          <w:rFonts w:ascii="Arial" w:hAnsi="Arial" w:cs="Arial"/>
          <w:sz w:val="24"/>
          <w:szCs w:val="24"/>
          <w:lang w:eastAsia="ru-RU"/>
        </w:rPr>
        <w:t xml:space="preserve">тва» информационной системы. </w:t>
      </w:r>
    </w:p>
    <w:p w:rsidR="004A0B4E" w:rsidRPr="004A0B4E" w:rsidRDefault="004A0B4E" w:rsidP="00F92C44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E7E47" w:rsidRDefault="005E7E47" w:rsidP="00F92C44">
      <w:pPr>
        <w:ind w:firstLine="709"/>
      </w:pPr>
    </w:p>
    <w:sectPr w:rsidR="005E7E47" w:rsidSect="00F92C4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B4E"/>
    <w:rsid w:val="0000192E"/>
    <w:rsid w:val="0001153D"/>
    <w:rsid w:val="000277F6"/>
    <w:rsid w:val="00031823"/>
    <w:rsid w:val="00062190"/>
    <w:rsid w:val="00064326"/>
    <w:rsid w:val="0007222D"/>
    <w:rsid w:val="0009231A"/>
    <w:rsid w:val="0009384B"/>
    <w:rsid w:val="0009430C"/>
    <w:rsid w:val="00094E5C"/>
    <w:rsid w:val="00097753"/>
    <w:rsid w:val="000A6A09"/>
    <w:rsid w:val="000A7285"/>
    <w:rsid w:val="000B7362"/>
    <w:rsid w:val="000C4CC5"/>
    <w:rsid w:val="000C512D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2F5E"/>
    <w:rsid w:val="00126812"/>
    <w:rsid w:val="00140F01"/>
    <w:rsid w:val="001469E1"/>
    <w:rsid w:val="00147D16"/>
    <w:rsid w:val="00154F54"/>
    <w:rsid w:val="00155CF0"/>
    <w:rsid w:val="001674A7"/>
    <w:rsid w:val="00182BCD"/>
    <w:rsid w:val="001A11D6"/>
    <w:rsid w:val="001A508A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57EDA"/>
    <w:rsid w:val="00293D29"/>
    <w:rsid w:val="002A5E07"/>
    <w:rsid w:val="002A77A8"/>
    <w:rsid w:val="002B0771"/>
    <w:rsid w:val="002B18CD"/>
    <w:rsid w:val="002C0A59"/>
    <w:rsid w:val="002C662E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263B6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80DE6"/>
    <w:rsid w:val="00386D5B"/>
    <w:rsid w:val="003912B0"/>
    <w:rsid w:val="003A141A"/>
    <w:rsid w:val="003A3795"/>
    <w:rsid w:val="003B77A5"/>
    <w:rsid w:val="003C08DB"/>
    <w:rsid w:val="003D089A"/>
    <w:rsid w:val="003D71C4"/>
    <w:rsid w:val="003F05B3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82291"/>
    <w:rsid w:val="004A0B4E"/>
    <w:rsid w:val="004B057C"/>
    <w:rsid w:val="004B6501"/>
    <w:rsid w:val="004C2284"/>
    <w:rsid w:val="004D1E0A"/>
    <w:rsid w:val="004D2396"/>
    <w:rsid w:val="004E3309"/>
    <w:rsid w:val="00521BB3"/>
    <w:rsid w:val="0055197A"/>
    <w:rsid w:val="005575D1"/>
    <w:rsid w:val="0055777C"/>
    <w:rsid w:val="005729EC"/>
    <w:rsid w:val="00575EF5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C6239"/>
    <w:rsid w:val="006D0507"/>
    <w:rsid w:val="006E1278"/>
    <w:rsid w:val="006E3C00"/>
    <w:rsid w:val="006F4059"/>
    <w:rsid w:val="006F7DCA"/>
    <w:rsid w:val="00702AD8"/>
    <w:rsid w:val="00710713"/>
    <w:rsid w:val="00711AF8"/>
    <w:rsid w:val="00712DA2"/>
    <w:rsid w:val="00747FD7"/>
    <w:rsid w:val="00757C8D"/>
    <w:rsid w:val="007674D4"/>
    <w:rsid w:val="00772478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2719"/>
    <w:rsid w:val="00823291"/>
    <w:rsid w:val="00823580"/>
    <w:rsid w:val="00842649"/>
    <w:rsid w:val="00854121"/>
    <w:rsid w:val="00866500"/>
    <w:rsid w:val="00872C8C"/>
    <w:rsid w:val="008733A7"/>
    <w:rsid w:val="0088376D"/>
    <w:rsid w:val="008A0B3E"/>
    <w:rsid w:val="008A79E6"/>
    <w:rsid w:val="008C4807"/>
    <w:rsid w:val="008C4A7A"/>
    <w:rsid w:val="008D5887"/>
    <w:rsid w:val="008E3EB6"/>
    <w:rsid w:val="008E51B9"/>
    <w:rsid w:val="00902B22"/>
    <w:rsid w:val="009054C5"/>
    <w:rsid w:val="00913314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94F13"/>
    <w:rsid w:val="009A4856"/>
    <w:rsid w:val="009B3CA7"/>
    <w:rsid w:val="009C08F0"/>
    <w:rsid w:val="009F2358"/>
    <w:rsid w:val="009F7409"/>
    <w:rsid w:val="00A04088"/>
    <w:rsid w:val="00A15C32"/>
    <w:rsid w:val="00A4222F"/>
    <w:rsid w:val="00A53AD8"/>
    <w:rsid w:val="00A540ED"/>
    <w:rsid w:val="00A61EB5"/>
    <w:rsid w:val="00A835D8"/>
    <w:rsid w:val="00A8572D"/>
    <w:rsid w:val="00A93272"/>
    <w:rsid w:val="00AA5AEF"/>
    <w:rsid w:val="00AA7DCE"/>
    <w:rsid w:val="00AB18F6"/>
    <w:rsid w:val="00AB3A3C"/>
    <w:rsid w:val="00AB6683"/>
    <w:rsid w:val="00AB7C98"/>
    <w:rsid w:val="00AC0199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05F9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A32E8"/>
    <w:rsid w:val="00BA38BA"/>
    <w:rsid w:val="00BC375C"/>
    <w:rsid w:val="00BE45BF"/>
    <w:rsid w:val="00BE5FAF"/>
    <w:rsid w:val="00BF3B53"/>
    <w:rsid w:val="00C10346"/>
    <w:rsid w:val="00C16B9F"/>
    <w:rsid w:val="00C250C4"/>
    <w:rsid w:val="00C3207C"/>
    <w:rsid w:val="00C44226"/>
    <w:rsid w:val="00C824A9"/>
    <w:rsid w:val="00C914D1"/>
    <w:rsid w:val="00C964C8"/>
    <w:rsid w:val="00CB5314"/>
    <w:rsid w:val="00CC544C"/>
    <w:rsid w:val="00CE74C2"/>
    <w:rsid w:val="00CF3396"/>
    <w:rsid w:val="00CF5201"/>
    <w:rsid w:val="00D00278"/>
    <w:rsid w:val="00D07EF2"/>
    <w:rsid w:val="00D206ED"/>
    <w:rsid w:val="00D30443"/>
    <w:rsid w:val="00D401D3"/>
    <w:rsid w:val="00D52671"/>
    <w:rsid w:val="00D62865"/>
    <w:rsid w:val="00D65629"/>
    <w:rsid w:val="00D65CB6"/>
    <w:rsid w:val="00D95A9D"/>
    <w:rsid w:val="00DA2495"/>
    <w:rsid w:val="00DB50B0"/>
    <w:rsid w:val="00DD75CC"/>
    <w:rsid w:val="00E02B88"/>
    <w:rsid w:val="00E1713A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D2540"/>
    <w:rsid w:val="00ED468A"/>
    <w:rsid w:val="00ED6C32"/>
    <w:rsid w:val="00F02D85"/>
    <w:rsid w:val="00F1748F"/>
    <w:rsid w:val="00F26AD1"/>
    <w:rsid w:val="00F35063"/>
    <w:rsid w:val="00F35FA7"/>
    <w:rsid w:val="00F51A87"/>
    <w:rsid w:val="00F60A2D"/>
    <w:rsid w:val="00F742A5"/>
    <w:rsid w:val="00F7510A"/>
    <w:rsid w:val="00F81B06"/>
    <w:rsid w:val="00F92C44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B4E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4A0B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1">
    <w:name w:val="p1"/>
    <w:basedOn w:val="a"/>
    <w:rsid w:val="004A0B4E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4A0B4E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A0B4E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A0B4E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A0B4E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4A0B4E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4A0B4E"/>
    <w:pPr>
      <w:spacing w:before="100" w:beforeAutospacing="1" w:after="100" w:afterAutospacing="1"/>
      <w:ind w:righ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4A0B4E"/>
  </w:style>
  <w:style w:type="character" w:customStyle="1" w:styleId="s3">
    <w:name w:val="s3"/>
    <w:basedOn w:val="a0"/>
    <w:rsid w:val="004A0B4E"/>
  </w:style>
  <w:style w:type="character" w:customStyle="1" w:styleId="apple-converted-space">
    <w:name w:val="apple-converted-space"/>
    <w:basedOn w:val="a0"/>
    <w:rsid w:val="004A0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8F4325C2E028DFFD8CA57B53D795AB9035E8CEA196C24CC376FF939CB0EE68A825AA3B7B0A7FB90ED55A4FA616482D4BE30AFE319C508g7K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8F4325C2E028DFFD8CA57B53D795AB9035E8CEA196C24CC376FF939CB0EE68A825AA3B7B0A7FB91ED55A4FA616482D4BE30AFE319C508g7K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C6D015C99FCC86500CBEDE45C5C2B91EAC55ABA059EE13D9DE43058990E2EBCF627C725E62D7B4FE578917234F55C87EFE5D2D47D325AYDW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28C1D13CD1CEA3346381FBFB9A2D739AC60BF25361F6A2CF3AA0FB3FA357E141DF7B4C9701E7BB6F620373736E546243B52DE544DA94F818u0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28C1D13CD1CEA3346381FBFB9A2D739BCD0CFB5361F6A2CF3AA0FB3FA357E141DF7B4C9701E7BD6F620373736E546243B52DE544DA94F818u0L" TargetMode="External"/><Relationship Id="rId9" Type="http://schemas.openxmlformats.org/officeDocument/2006/relationships/hyperlink" Target="consultantplus://offline/ref=9DB8F4325C2E028DFFD8CA57B53D795AB9035E8CEA196C24CC376FF939CB0EE68A825AA3B7B0A7FA9BED55A4FA616482D4BE30AFE319C508g7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30393</CharactersWithSpaces>
  <SharedDoc>false</SharedDoc>
  <HLinks>
    <vt:vector size="36" baseType="variant">
      <vt:variant>
        <vt:i4>8060990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consultantplus://offline/ref=9DB8F4325C2E028DFFD8CA57B53D795AB9035E8CEA196C24CC376FF939CB0EE68A825AA3B7B0A7FA9BED55A4FA616482D4BE30AFE319C508g7KBI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consultantplus://offline/ref=9DB8F4325C2E028DFFD8CA57B53D795AB9035E8CEA196C24CC376FF939CB0EE68A825AA3B7B0A7FB90ED55A4FA616482D4BE30AFE319C508g7KBI</vt:lpwstr>
      </vt:variant>
      <vt:variant>
        <vt:lpwstr/>
      </vt:variant>
      <vt:variant>
        <vt:i4>8061038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consultantplus://offline/ref=9DB8F4325C2E028DFFD8CA57B53D795AB9035E8CEA196C24CC376FF939CB0EE68A825AA3B7B0A7FB91ED55A4FA616482D4BE30AFE319C508g7KBI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consultantplus://offline/ref=4D4C6D015C99FCC86500CBEDE45C5C2B91EAC55ABA059EE13D9DE43058990E2EBCF627C725E62D7B4FE578917234F55C87EFE5D2D47D325AYDWDH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consultantplus://offline/ref=EA28C1D13CD1CEA3346381FBFB9A2D739AC60BF25361F6A2CF3AA0FB3FA357E141DF7B4C9701E7BB6F620373736E546243B52DE544DA94F818u0L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consultantplus://offline/ref=EA28C1D13CD1CEA3346381FBFB9A2D739BCD0CFB5361F6A2CF3AA0FB3FA357E141DF7B4C9701E7BD6F620373736E546243B52DE544DA94F818u0L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4</cp:revision>
  <cp:lastPrinted>2022-03-29T06:16:00Z</cp:lastPrinted>
  <dcterms:created xsi:type="dcterms:W3CDTF">2022-03-29T05:57:00Z</dcterms:created>
  <dcterms:modified xsi:type="dcterms:W3CDTF">2022-03-29T06:16:00Z</dcterms:modified>
</cp:coreProperties>
</file>